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5868B6CE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5BB5F885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Tuesday, </w:t>
      </w:r>
      <w:r w:rsidR="008F5B4F">
        <w:rPr>
          <w:rFonts w:ascii="American Typewriter" w:hAnsi="American Typewriter"/>
        </w:rPr>
        <w:t>June 13</w:t>
      </w:r>
      <w:r w:rsidRPr="00B02FF3">
        <w:rPr>
          <w:rFonts w:ascii="American Typewriter" w:hAnsi="American Typewriter"/>
        </w:rPr>
        <w:t>, 2016</w:t>
      </w:r>
    </w:p>
    <w:p w14:paraId="7412641B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6:00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38D38B7A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8F5B4F">
        <w:rPr>
          <w:rFonts w:ascii="American Typewriter" w:hAnsi="American Typewriter"/>
        </w:rPr>
        <w:t>May 9, 2017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4BEB5BAA" w14:textId="0F3FE194" w:rsidR="00FC12D7" w:rsidRPr="00B02FF3" w:rsidRDefault="00FC12D7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Vote on Chairman and delegates for Berkshire Regional Planning for FY18.</w:t>
      </w:r>
    </w:p>
    <w:p w14:paraId="20CF15A3" w14:textId="3F32B3DF" w:rsidR="00B02FF3" w:rsidRPr="00B02FF3" w:rsidRDefault="008F5B4F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Continuation of discussions of Solar Panel and Cell Tower Bi-Laws.</w:t>
      </w:r>
    </w:p>
    <w:p w14:paraId="437DE129" w14:textId="6A51B70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Topic not reasonably anticipated by the chair 48 </w:t>
      </w:r>
      <w:r w:rsidR="00EB4B35">
        <w:rPr>
          <w:rFonts w:ascii="American Typewriter" w:hAnsi="American Typewriter"/>
        </w:rPr>
        <w:t>hours in advance of the meeting</w:t>
      </w:r>
    </w:p>
    <w:p w14:paraId="4F33BEA8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  <w:bookmarkStart w:id="0" w:name="_GoBack"/>
      <w:bookmarkEnd w:id="0"/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565610"/>
    <w:rsid w:val="008F5B4F"/>
    <w:rsid w:val="00974F04"/>
    <w:rsid w:val="00B02FF3"/>
    <w:rsid w:val="00B611F4"/>
    <w:rsid w:val="00EB4B35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Macintosh Word</Application>
  <DocSecurity>0</DocSecurity>
  <Lines>4</Lines>
  <Paragraphs>1</Paragraphs>
  <ScaleCrop>false</ScaleCrop>
  <Company>Bailey Boyd Associates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3</cp:revision>
  <cp:lastPrinted>2017-06-07T07:52:00Z</cp:lastPrinted>
  <dcterms:created xsi:type="dcterms:W3CDTF">2017-05-15T10:29:00Z</dcterms:created>
  <dcterms:modified xsi:type="dcterms:W3CDTF">2017-06-07T07:53:00Z</dcterms:modified>
</cp:coreProperties>
</file>